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an old debate between pragmatists and semanticists. The pragmatists observe that people use language not only to refer to the truth or falseness of statements, but also ''to do things'' with it Austen (1962) and (Searle) (1969). However, other linguists claim that people always use language to describe some events, statements or facts. It is relevant to clarify the meaning of pragmatics and to illustrate what the study of pragmatic meaning can tell us about language beyond literal meaning. </w:t>
      </w:r>
    </w:p>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Individuals with pragmatic competence can traverse the literal meaning of what is communicated orally or in writing. Such moves will always assist one to interpret what the source intended to convey, the assumptions made by the person, the functions and the goals and the kind of activities that are taken into consideration. In most cases, pragmatic meaning of language is always challenging even to the native speakers. This condition is ever caused by the fact that most of the speakers at times communicate indirectly while the listeners are too quick to make conclusions even without seeking clarification of what the person was talking. Therefore, it is essential that the speaker and the listener fully collaborate to ensure that communication takes place genuinely. Pragmatics always ensures that the source of the message takes care of the cultural contexts and the social constructs when passing the word</w:t>
      </w:r>
      <w:r w:rsidR="009F0BCC">
        <w:rPr>
          <w:rFonts w:ascii="Times New Roman" w:hAnsi="Times New Roman" w:cs="Times New Roman"/>
          <w:sz w:val="24"/>
          <w:szCs w:val="24"/>
        </w:rPr>
        <w:t xml:space="preserve"> </w:t>
      </w:r>
      <w:r>
        <w:rPr>
          <w:rFonts w:ascii="Times New Roman" w:hAnsi="Times New Roman" w:cs="Times New Roman"/>
          <w:sz w:val="24"/>
          <w:szCs w:val="24"/>
        </w:rPr>
        <w:t xml:space="preserve">(Searle, 1969). Pragmatics calls for learners to make use of what they already know partly and partly to acquire the knowledge of the new language. </w:t>
      </w:r>
    </w:p>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reasons behind indirect communication of messages. </w:t>
      </w:r>
      <w:r w:rsidR="004A0F8F">
        <w:rPr>
          <w:rFonts w:ascii="Times New Roman" w:hAnsi="Times New Roman" w:cs="Times New Roman"/>
          <w:sz w:val="24"/>
          <w:szCs w:val="24"/>
        </w:rPr>
        <w:t>Firstly, a</w:t>
      </w:r>
      <w:r>
        <w:rPr>
          <w:rFonts w:ascii="Times New Roman" w:hAnsi="Times New Roman" w:cs="Times New Roman"/>
          <w:sz w:val="24"/>
          <w:szCs w:val="24"/>
        </w:rPr>
        <w:t>t times it may sound rude for an individual to come out unashamedly and ask some questions. For instance, it seems harsh to ask a person why they are not yet married. In most communities, the speech ethics dictate that a person should use i</w:t>
      </w:r>
      <w:r w:rsidR="004A0F8F">
        <w:rPr>
          <w:rFonts w:ascii="Times New Roman" w:hAnsi="Times New Roman" w:cs="Times New Roman"/>
          <w:sz w:val="24"/>
          <w:szCs w:val="24"/>
        </w:rPr>
        <w:t>nnuendos and try to be indirect</w:t>
      </w:r>
      <w:r>
        <w:rPr>
          <w:rFonts w:ascii="Times New Roman" w:hAnsi="Times New Roman" w:cs="Times New Roman"/>
          <w:sz w:val="24"/>
          <w:szCs w:val="24"/>
        </w:rPr>
        <w:t xml:space="preserve"> but still spark the person to explain the situation at hand. However, in some communities, individuals may not shy </w:t>
      </w:r>
      <w:r>
        <w:rPr>
          <w:rFonts w:ascii="Times New Roman" w:hAnsi="Times New Roman" w:cs="Times New Roman"/>
          <w:sz w:val="24"/>
          <w:szCs w:val="24"/>
        </w:rPr>
        <w:lastRenderedPageBreak/>
        <w:t xml:space="preserve">away from some questions. Another reason for indirect communication is that at times in most language communities is appropriate to give a hint on an item rather than spelling it out (Geoffrey, 2016). Giving a hit will always spark the intuition ability in the listener to decide what the person meant. </w:t>
      </w:r>
    </w:p>
    <w:p w:rsidR="004A0F8F"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element that comes out apparently at the mention of competent, pragmatic skills is speech acts. This aspect is used to describe the manner in which people behave and perform the social functions while speaking. The functions include characters like making apologies, raising complaints, presenting requests, and turning down invites, complimenting others and thanking others for referrals made (Austin, 1962). Ideally, most of the speech acts have actual meaning in the speaker’s side. For instance, an adult might ask a simple question like who has </w:t>
      </w:r>
      <w:r w:rsidR="004A0F8F">
        <w:rPr>
          <w:rFonts w:ascii="Times New Roman" w:hAnsi="Times New Roman" w:cs="Times New Roman"/>
          <w:sz w:val="24"/>
          <w:szCs w:val="24"/>
        </w:rPr>
        <w:t xml:space="preserve">a watch. Such a problem to children </w:t>
      </w:r>
      <w:r>
        <w:rPr>
          <w:rFonts w:ascii="Times New Roman" w:hAnsi="Times New Roman" w:cs="Times New Roman"/>
          <w:sz w:val="24"/>
          <w:szCs w:val="24"/>
        </w:rPr>
        <w:t>or people from another speech community may be perceived as asking the real ownership of a watch. Answering directly like yes I have one may irritate the speaker and compel them to ask what the time is? However, individuals with mature, pragmatic ability will directly tell the time, and the save the speaker the hustle of asking again. Most of the speech is in line with the predictable patterns of the community members. For instance, among the Americans, a simple greeting</w:t>
      </w:r>
      <w:r w:rsidR="004A0F8F">
        <w:rPr>
          <w:rFonts w:ascii="Times New Roman" w:hAnsi="Times New Roman" w:cs="Times New Roman"/>
          <w:sz w:val="24"/>
          <w:szCs w:val="24"/>
        </w:rPr>
        <w:t>,</w:t>
      </w:r>
      <w:r>
        <w:rPr>
          <w:rFonts w:ascii="Times New Roman" w:hAnsi="Times New Roman" w:cs="Times New Roman"/>
          <w:sz w:val="24"/>
          <w:szCs w:val="24"/>
        </w:rPr>
        <w:t xml:space="preserve"> like how are you doing</w:t>
      </w:r>
      <w:r w:rsidR="004A0F8F">
        <w:rPr>
          <w:rFonts w:ascii="Times New Roman" w:hAnsi="Times New Roman" w:cs="Times New Roman"/>
          <w:sz w:val="24"/>
          <w:szCs w:val="24"/>
        </w:rPr>
        <w:t>,</w:t>
      </w:r>
      <w:r>
        <w:rPr>
          <w:rFonts w:ascii="Times New Roman" w:hAnsi="Times New Roman" w:cs="Times New Roman"/>
          <w:sz w:val="24"/>
          <w:szCs w:val="24"/>
        </w:rPr>
        <w:t xml:space="preserve"> is met by an answer of okay thanks instead of going into detailed explanations on how one is doing. </w:t>
      </w:r>
    </w:p>
    <w:p w:rsidR="00222913" w:rsidRDefault="004A0F8F"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recap</w:t>
      </w:r>
      <w:r w:rsidR="00222913">
        <w:rPr>
          <w:rFonts w:ascii="Times New Roman" w:hAnsi="Times New Roman" w:cs="Times New Roman"/>
          <w:sz w:val="24"/>
          <w:szCs w:val="24"/>
        </w:rPr>
        <w:t>, having pragmatic ability enables one to quickly go beyond the verbatim meaning of speech and have the intended purpose. One takes into consideration the assumptions, the functions, aims and the specific actions performed.</w:t>
      </w:r>
    </w:p>
    <w:p w:rsidR="00222913" w:rsidRDefault="00222913">
      <w:pPr>
        <w:rPr>
          <w:rFonts w:ascii="Times New Roman" w:hAnsi="Times New Roman" w:cs="Times New Roman"/>
          <w:sz w:val="24"/>
          <w:szCs w:val="24"/>
        </w:rPr>
      </w:pPr>
      <w:r>
        <w:rPr>
          <w:rFonts w:ascii="Times New Roman" w:hAnsi="Times New Roman" w:cs="Times New Roman"/>
          <w:sz w:val="24"/>
          <w:szCs w:val="24"/>
        </w:rPr>
        <w:br w:type="page"/>
      </w:r>
    </w:p>
    <w:p w:rsidR="00222913" w:rsidRPr="00222913" w:rsidRDefault="00222913" w:rsidP="00222913">
      <w:pPr>
        <w:spacing w:line="480" w:lineRule="auto"/>
        <w:ind w:firstLine="720"/>
        <w:jc w:val="center"/>
        <w:rPr>
          <w:rFonts w:ascii="Times New Roman" w:hAnsi="Times New Roman" w:cs="Times New Roman"/>
          <w:sz w:val="24"/>
          <w:szCs w:val="24"/>
        </w:rPr>
      </w:pPr>
      <w:r w:rsidRPr="00222913">
        <w:rPr>
          <w:rFonts w:ascii="Times New Roman" w:hAnsi="Times New Roman" w:cs="Times New Roman"/>
          <w:sz w:val="24"/>
          <w:szCs w:val="24"/>
        </w:rPr>
        <w:lastRenderedPageBreak/>
        <w:t>References</w:t>
      </w:r>
    </w:p>
    <w:p w:rsidR="00222913" w:rsidRDefault="00222913" w:rsidP="00222913">
      <w:pPr>
        <w:spacing w:line="480" w:lineRule="auto"/>
        <w:ind w:left="720"/>
        <w:rPr>
          <w:rFonts w:ascii="Times New Roman" w:hAnsi="Times New Roman" w:cs="Times New Roman"/>
          <w:sz w:val="24"/>
          <w:szCs w:val="24"/>
        </w:rPr>
      </w:pPr>
      <w:r>
        <w:rPr>
          <w:rFonts w:ascii="Times New Roman" w:hAnsi="Times New Roman" w:cs="Times New Roman"/>
          <w:sz w:val="24"/>
          <w:szCs w:val="24"/>
        </w:rPr>
        <w:t>Austin, J.L, 1962.</w:t>
      </w:r>
      <w:r w:rsidR="000522BE">
        <w:rPr>
          <w:rFonts w:ascii="Times New Roman" w:hAnsi="Times New Roman" w:cs="Times New Roman"/>
          <w:sz w:val="24"/>
          <w:szCs w:val="24"/>
        </w:rPr>
        <w:t xml:space="preserve"> </w:t>
      </w:r>
      <w:r>
        <w:rPr>
          <w:rFonts w:ascii="Times New Roman" w:hAnsi="Times New Roman" w:cs="Times New Roman"/>
          <w:i/>
          <w:sz w:val="24"/>
          <w:szCs w:val="24"/>
        </w:rPr>
        <w:t xml:space="preserve">How to Do Things with Words, </w:t>
      </w:r>
      <w:r>
        <w:rPr>
          <w:rFonts w:ascii="Times New Roman" w:hAnsi="Times New Roman" w:cs="Times New Roman"/>
          <w:sz w:val="24"/>
          <w:szCs w:val="24"/>
        </w:rPr>
        <w:t>Oxford: Clarendon Press</w:t>
      </w:r>
    </w:p>
    <w:p w:rsidR="00222913" w:rsidRDefault="00222913" w:rsidP="0022291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Searle, J., 1969. </w:t>
      </w:r>
      <w:r>
        <w:rPr>
          <w:rFonts w:ascii="Times New Roman" w:hAnsi="Times New Roman" w:cs="Times New Roman"/>
          <w:i/>
          <w:sz w:val="24"/>
          <w:szCs w:val="24"/>
        </w:rPr>
        <w:t>Expression and Meaning,</w:t>
      </w:r>
      <w:r>
        <w:rPr>
          <w:rFonts w:ascii="Times New Roman" w:hAnsi="Times New Roman" w:cs="Times New Roman"/>
          <w:sz w:val="24"/>
          <w:szCs w:val="24"/>
        </w:rPr>
        <w:t xml:space="preserve"> Cambridge: Cambridge University Press. </w:t>
      </w:r>
    </w:p>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Geoffrey, L., 2016.</w:t>
      </w:r>
      <w:r w:rsidR="000522BE">
        <w:rPr>
          <w:rFonts w:ascii="Times New Roman" w:hAnsi="Times New Roman" w:cs="Times New Roman"/>
          <w:sz w:val="24"/>
          <w:szCs w:val="24"/>
        </w:rPr>
        <w:t xml:space="preserve"> </w:t>
      </w:r>
      <w:r>
        <w:rPr>
          <w:rFonts w:ascii="Times New Roman" w:hAnsi="Times New Roman" w:cs="Times New Roman"/>
          <w:i/>
          <w:sz w:val="24"/>
          <w:szCs w:val="24"/>
        </w:rPr>
        <w:t>Principles of pragmatics,</w:t>
      </w:r>
      <w:r>
        <w:rPr>
          <w:rFonts w:ascii="Times New Roman" w:hAnsi="Times New Roman" w:cs="Times New Roman"/>
          <w:sz w:val="24"/>
          <w:szCs w:val="24"/>
        </w:rPr>
        <w:t xml:space="preserve"> London: Rutledge. </w:t>
      </w:r>
    </w:p>
    <w:p w:rsidR="00222913" w:rsidRDefault="00222913" w:rsidP="00222913">
      <w:pPr>
        <w:spacing w:line="480" w:lineRule="auto"/>
        <w:ind w:firstLine="720"/>
        <w:rPr>
          <w:rFonts w:ascii="Times New Roman" w:hAnsi="Times New Roman" w:cs="Times New Roman"/>
          <w:sz w:val="24"/>
          <w:szCs w:val="24"/>
        </w:rPr>
      </w:pPr>
    </w:p>
    <w:p w:rsidR="00121BD0" w:rsidRPr="00222913" w:rsidRDefault="00121BD0" w:rsidP="00222913">
      <w:pPr>
        <w:rPr>
          <w:szCs w:val="24"/>
        </w:rPr>
      </w:pPr>
    </w:p>
    <w:sectPr w:rsidR="00121BD0" w:rsidRPr="00222913" w:rsidSect="00464A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F5EB5"/>
    <w:rsid w:val="00035488"/>
    <w:rsid w:val="000522BE"/>
    <w:rsid w:val="00121BD0"/>
    <w:rsid w:val="001568AA"/>
    <w:rsid w:val="00187F22"/>
    <w:rsid w:val="00222913"/>
    <w:rsid w:val="00284464"/>
    <w:rsid w:val="00294525"/>
    <w:rsid w:val="00296503"/>
    <w:rsid w:val="0039013B"/>
    <w:rsid w:val="00393D09"/>
    <w:rsid w:val="003C04B9"/>
    <w:rsid w:val="003E26AD"/>
    <w:rsid w:val="00460180"/>
    <w:rsid w:val="00464A67"/>
    <w:rsid w:val="004A0F8F"/>
    <w:rsid w:val="004F5EB5"/>
    <w:rsid w:val="008743F5"/>
    <w:rsid w:val="008F6EA0"/>
    <w:rsid w:val="009A27C1"/>
    <w:rsid w:val="009F0BCC"/>
    <w:rsid w:val="00A02BFC"/>
    <w:rsid w:val="00A257B4"/>
    <w:rsid w:val="00A65245"/>
    <w:rsid w:val="00B12BC3"/>
    <w:rsid w:val="00BA3A8F"/>
    <w:rsid w:val="00DB6B46"/>
    <w:rsid w:val="00F71D9F"/>
    <w:rsid w:val="00FF74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9146765">
      <w:bodyDiv w:val="1"/>
      <w:marLeft w:val="0"/>
      <w:marRight w:val="0"/>
      <w:marTop w:val="0"/>
      <w:marBottom w:val="0"/>
      <w:divBdr>
        <w:top w:val="none" w:sz="0" w:space="0" w:color="auto"/>
        <w:left w:val="none" w:sz="0" w:space="0" w:color="auto"/>
        <w:bottom w:val="none" w:sz="0" w:space="0" w:color="auto"/>
        <w:right w:val="none" w:sz="0" w:space="0" w:color="auto"/>
      </w:divBdr>
    </w:div>
    <w:div w:id="2739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4</cp:revision>
  <dcterms:created xsi:type="dcterms:W3CDTF">2017-11-28T04:02:00Z</dcterms:created>
  <dcterms:modified xsi:type="dcterms:W3CDTF">2017-11-28T04:09:00Z</dcterms:modified>
</cp:coreProperties>
</file>